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#116</w:t>
      </w:r>
      <w:r>
        <w:rPr>
          <w:b/>
          <w:i/>
          <w:sz w:val="28"/>
        </w:rPr>
        <w:tab/>
      </w:r>
      <w:bookmarkStart w:id="7" w:name="_GoBack"/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1899</w:t>
      </w:r>
      <w:bookmarkEnd w:id="7"/>
    </w:p>
    <w:p>
      <w:pPr>
        <w:pStyle w:val="62"/>
        <w:rPr>
          <w:sz w:val="22"/>
          <w:szCs w:val="22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[Draft]</w:t>
      </w:r>
      <w:r>
        <w:rPr>
          <w:rFonts w:hint="eastAsia" w:ascii="Arial" w:hAnsi="Arial" w:cs="Arial"/>
          <w:b/>
          <w:sz w:val="22"/>
          <w:szCs w:val="22"/>
        </w:rPr>
        <w:t xml:space="preserve">Reply LS on Issues related to LI considerations for TR 33.757 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none"/>
        </w:rPr>
        <w:t>LS &lt;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s3i240294</w:t>
      </w:r>
      <w:r>
        <w:rPr>
          <w:rFonts w:ascii="Arial" w:hAnsi="Arial" w:cs="Arial"/>
          <w:b/>
          <w:bCs/>
          <w:sz w:val="22"/>
          <w:szCs w:val="22"/>
          <w:highlight w:val="none"/>
        </w:rPr>
        <w:t>&gt; on &lt;</w:t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LI considerations for TR 33.757 ("Study on security for PLMN hosting a NPN")</w:t>
      </w:r>
      <w:r>
        <w:rPr>
          <w:rFonts w:ascii="Arial" w:hAnsi="Arial" w:cs="Arial"/>
          <w:b/>
          <w:bCs/>
          <w:sz w:val="22"/>
          <w:szCs w:val="22"/>
          <w:highlight w:val="none"/>
        </w:rPr>
        <w:t>&gt;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hint="eastAsia"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PLMNNPN_SEC</w:t>
      </w:r>
    </w:p>
    <w:p>
      <w:pPr>
        <w:spacing w:after="60"/>
        <w:ind w:left="1985" w:hanging="1985"/>
        <w:rPr>
          <w:rFonts w:hint="eastAsia" w:ascii="Arial" w:hAnsi="Arial" w:cs="Arial"/>
          <w:b/>
          <w:bCs/>
          <w:sz w:val="22"/>
          <w:szCs w:val="22"/>
          <w:highlight w:val="green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ZTE to be SA3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SA3-LI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  <w:highlight w:val="none"/>
        </w:rPr>
        <w:t>Cc: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none"/>
        </w:rPr>
        <w:t>&lt;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Yuze Liu</w:t>
      </w:r>
      <w:r>
        <w:rPr>
          <w:rFonts w:ascii="Arial" w:hAnsi="Arial" w:cs="Arial"/>
          <w:b/>
          <w:bCs/>
          <w:sz w:val="22"/>
          <w:szCs w:val="22"/>
          <w:highlight w:val="none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ascii="Arial" w:hAnsi="Arial" w:cs="Arial"/>
          <w:b/>
          <w:bCs/>
          <w:sz w:val="22"/>
          <w:szCs w:val="22"/>
          <w:highlight w:val="none"/>
        </w:rPr>
        <w:t>&lt;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liu.yuze@zte.com.cn</w:t>
      </w:r>
      <w:r>
        <w:rPr>
          <w:rFonts w:ascii="Arial" w:hAnsi="Arial" w:cs="Arial"/>
          <w:b/>
          <w:bCs/>
          <w:sz w:val="22"/>
          <w:szCs w:val="22"/>
          <w:highlight w:val="none"/>
        </w:rPr>
        <w:t>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None</w:t>
      </w:r>
      <w:r>
        <w:rPr>
          <w:color w:val="0070C0"/>
        </w:rPr>
        <w:t>.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ko-KR"/>
        </w:rPr>
        <w:t xml:space="preserve">SA3 thanks </w:t>
      </w:r>
      <w:r>
        <w:rPr>
          <w:rFonts w:hint="eastAsia" w:ascii="Times New Roman" w:hAnsi="Times New Roman" w:eastAsia="宋体" w:cs="Times New Roman"/>
          <w:lang w:val="en-US" w:eastAsia="zh-CN"/>
        </w:rPr>
        <w:t>SA</w:t>
      </w:r>
      <w:r>
        <w:rPr>
          <w:rFonts w:hint="default" w:ascii="Times New Roman" w:hAnsi="Times New Roman" w:cs="Times New Roman"/>
          <w:lang w:eastAsia="ko-KR"/>
        </w:rPr>
        <w:t>3</w:t>
      </w:r>
      <w:r>
        <w:rPr>
          <w:rFonts w:hint="eastAsia" w:ascii="Times New Roman" w:hAnsi="Times New Roman" w:eastAsia="宋体" w:cs="Times New Roman"/>
          <w:lang w:val="en-US" w:eastAsia="zh-CN"/>
        </w:rPr>
        <w:t>-LI</w:t>
      </w:r>
      <w:r>
        <w:rPr>
          <w:rFonts w:hint="default" w:ascii="Times New Roman" w:hAnsi="Times New Roman" w:cs="Times New Roman"/>
          <w:lang w:eastAsia="ko-KR"/>
        </w:rPr>
        <w:t xml:space="preserve"> the LS on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  <w:lang w:eastAsia="ko-KR"/>
        </w:rPr>
        <w:t>ssues related to LI considerations for TR 33.757.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</w:p>
    <w:p>
      <w:pPr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For key issue#1, SA3-LI asked: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default" w:eastAsia="宋体" w:cs="Times New Roman"/>
          <w:lang w:val="en-US" w:eastAsia="zh-CN"/>
        </w:rPr>
        <w:t>“</w:t>
      </w:r>
      <w:r>
        <w:rPr>
          <w:rFonts w:hint="eastAsia" w:eastAsia="宋体" w:cs="Times New Roman"/>
          <w:lang w:val="en-US" w:eastAsia="zh-CN"/>
        </w:rPr>
        <w:t xml:space="preserve">SA3-LI kindly asks SA3 to take this requirement into account when evaluating solutions, particularly those which involve proxies or topology-hiding which may impact the LI_T2/LI_T3 interfaces. </w:t>
      </w:r>
      <w:r>
        <w:rPr>
          <w:rFonts w:hint="default" w:eastAsia="宋体" w:cs="Times New Roman"/>
          <w:lang w:val="en-US" w:eastAsia="zh-CN"/>
        </w:rPr>
        <w:t>”</w:t>
      </w:r>
    </w:p>
    <w:p>
      <w:pPr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SA3 think the topology-hiding mechanism is left to implementation, thus for topology-hiding, how to avoid the impact on LI_T2/LI_T3 interfaces is also left to implementation.</w:t>
      </w:r>
    </w:p>
    <w:p>
      <w:pPr>
        <w:rPr>
          <w:rFonts w:hint="eastAsia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 xml:space="preserve">SA3 kindly request </w:t>
      </w:r>
      <w:r>
        <w:rPr>
          <w:lang w:eastAsia="zh-CN"/>
        </w:rPr>
        <w:t>the following clarifications from SA</w:t>
      </w:r>
      <w:r>
        <w:rPr>
          <w:rFonts w:hint="eastAsia"/>
          <w:lang w:val="en-US" w:eastAsia="zh-CN"/>
        </w:rPr>
        <w:t>3-LI:</w:t>
      </w:r>
    </w:p>
    <w:p>
      <w:pPr>
        <w:numPr>
          <w:ilvl w:val="0"/>
          <w:numId w:val="8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case the proxies can forward the LI message, is it fix the LI issue between SMF and UPF related to proxies?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hint="eastAsia" w:ascii="Arial" w:hAnsi="Arial" w:eastAsia="宋体" w:cs="Arial"/>
          <w:b/>
          <w:lang w:val="en-US" w:eastAsia="zh-CN"/>
        </w:rPr>
        <w:t xml:space="preserve"> SA3-LI</w:t>
      </w:r>
      <w:r>
        <w:rPr>
          <w:rFonts w:ascii="Arial" w:hAnsi="Arial" w:cs="Arial"/>
          <w:b/>
        </w:rPr>
        <w:t xml:space="preserve"> </w:t>
      </w:r>
    </w:p>
    <w:p>
      <w:pPr>
        <w:rPr>
          <w:rFonts w:hint="default" w:eastAsia="宋体"/>
          <w:i/>
          <w:iCs/>
          <w:color w:val="0070C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default" w:ascii="Times New Roman" w:hAnsi="Times New Roman" w:cs="Times New Roman"/>
          <w:lang w:val="en-US"/>
        </w:rPr>
        <w:t>SA3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>kindly asks SA3</w:t>
      </w:r>
      <w:r>
        <w:rPr>
          <w:rFonts w:hint="default" w:ascii="Times New Roman" w:hAnsi="Times New Roman" w:eastAsia="宋体" w:cs="Times New Roman"/>
          <w:lang w:val="en-US" w:eastAsia="zh-CN"/>
        </w:rPr>
        <w:t>-LI</w:t>
      </w:r>
      <w:r>
        <w:rPr>
          <w:rFonts w:hint="default" w:ascii="Times New Roman" w:hAnsi="Times New Roman" w:cs="Times New Roman"/>
          <w:lang w:val="en-US"/>
        </w:rPr>
        <w:t xml:space="preserve"> to take the above into accoun</w:t>
      </w:r>
      <w:r>
        <w:rPr>
          <w:rFonts w:hint="default" w:ascii="Times New Roman" w:hAnsi="Times New Roman" w:eastAsia="宋体" w:cs="Times New Roman"/>
          <w:lang w:val="en-US" w:eastAsia="zh-CN"/>
        </w:rPr>
        <w:t>t</w:t>
      </w:r>
      <w:r>
        <w:rPr>
          <w:rFonts w:hint="eastAsia" w:eastAsia="宋体" w:cs="Times New Roman"/>
          <w:lang w:val="en-US" w:eastAsia="zh-CN"/>
        </w:rPr>
        <w:t xml:space="preserve"> and provide</w:t>
      </w:r>
      <w:r>
        <w:rPr>
          <w:lang w:eastAsia="zh-CN"/>
        </w:rPr>
        <w:t xml:space="preserve"> the requested information</w:t>
      </w:r>
      <w:r>
        <w:rPr>
          <w:rFonts w:hint="eastAsia" w:ascii="Arial" w:hAnsi="Arial" w:eastAsia="宋体" w:cs="Arial"/>
          <w:lang w:val="en-US" w:eastAsia="zh-CN"/>
        </w:rPr>
        <w:t>.</w:t>
      </w:r>
    </w:p>
    <w:p>
      <w:pPr>
        <w:spacing w:after="120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r>
        <w:t>SA3#117</w:t>
      </w:r>
      <w:r>
        <w:tab/>
      </w:r>
      <w:r>
        <w:t>19 - 23 August 2024</w:t>
      </w:r>
      <w:r>
        <w:tab/>
      </w:r>
      <w:r>
        <w:tab/>
      </w:r>
      <w:r>
        <w:t>Maastricht (Netherlands)</w:t>
      </w:r>
    </w:p>
    <w:p>
      <w:r>
        <w:t>SA3#118</w:t>
      </w:r>
      <w:r>
        <w:tab/>
      </w:r>
      <w:r>
        <w:t>14 - 18 October 2024</w:t>
      </w:r>
      <w:r>
        <w:tab/>
      </w:r>
      <w:r>
        <w:tab/>
      </w:r>
      <w:r>
        <w:t>TBD (India)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8CACE"/>
    <w:multiLevelType w:val="singleLevel"/>
    <w:tmpl w:val="82B8CACE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15C2C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B6433"/>
    <w:rsid w:val="006052AD"/>
    <w:rsid w:val="0073766B"/>
    <w:rsid w:val="007B43D4"/>
    <w:rsid w:val="007F4F92"/>
    <w:rsid w:val="008758B0"/>
    <w:rsid w:val="008D3E9C"/>
    <w:rsid w:val="008D772F"/>
    <w:rsid w:val="00914CD1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91EF3"/>
    <w:rsid w:val="00CB2B16"/>
    <w:rsid w:val="00CF6087"/>
    <w:rsid w:val="00D14BB6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26C3671"/>
    <w:rsid w:val="17847DF9"/>
    <w:rsid w:val="17DB1C5D"/>
    <w:rsid w:val="29CA732D"/>
    <w:rsid w:val="3EB905EC"/>
    <w:rsid w:val="424C6B7F"/>
    <w:rsid w:val="544B3104"/>
    <w:rsid w:val="658A58AC"/>
    <w:rsid w:val="7F9B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uiPriority w:val="0"/>
    <w:pPr>
      <w:jc w:val="right"/>
    </w:pPr>
  </w:style>
  <w:style w:type="paragraph" w:customStyle="1" w:styleId="124">
    <w:name w:val="TAN"/>
    <w:basedOn w:val="111"/>
    <w:uiPriority w:val="0"/>
    <w:pPr>
      <w:ind w:left="851" w:hanging="851"/>
    </w:pPr>
  </w:style>
  <w:style w:type="paragraph" w:customStyle="1" w:styleId="125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uiPriority w:val="0"/>
    <w:pPr>
      <w:framePr w:y="16161"/>
    </w:pPr>
  </w:style>
  <w:style w:type="character" w:customStyle="1" w:styleId="130">
    <w:name w:val="ZGSM"/>
    <w:uiPriority w:val="0"/>
  </w:style>
  <w:style w:type="paragraph" w:customStyle="1" w:styleId="131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uiPriority w:val="0"/>
    <w:rPr>
      <w:color w:val="FF0000"/>
    </w:rPr>
  </w:style>
  <w:style w:type="paragraph" w:customStyle="1" w:styleId="133">
    <w:name w:val="B2"/>
    <w:basedOn w:val="14"/>
    <w:uiPriority w:val="0"/>
  </w:style>
  <w:style w:type="paragraph" w:customStyle="1" w:styleId="134">
    <w:name w:val="B3"/>
    <w:basedOn w:val="13"/>
    <w:uiPriority w:val="0"/>
  </w:style>
  <w:style w:type="paragraph" w:customStyle="1" w:styleId="135">
    <w:name w:val="B4"/>
    <w:basedOn w:val="72"/>
    <w:uiPriority w:val="0"/>
  </w:style>
  <w:style w:type="paragraph" w:customStyle="1" w:styleId="136">
    <w:name w:val="B5"/>
    <w:basedOn w:val="71"/>
    <w:uiPriority w:val="0"/>
  </w:style>
  <w:style w:type="paragraph" w:customStyle="1" w:styleId="137">
    <w:name w:val="ZTD"/>
    <w:basedOn w:val="126"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uiPriority w:val="37"/>
  </w:style>
  <w:style w:type="character" w:customStyle="1" w:styleId="140">
    <w:name w:val="Body Text 2 Char"/>
    <w:basedOn w:val="90"/>
    <w:link w:val="78"/>
    <w:semiHidden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uiPriority w:val="99"/>
  </w:style>
  <w:style w:type="character" w:customStyle="1" w:styleId="145">
    <w:name w:val="Body Text First Indent 2 Char"/>
    <w:basedOn w:val="144"/>
    <w:link w:val="88"/>
    <w:semiHidden/>
    <w:uiPriority w:val="99"/>
  </w:style>
  <w:style w:type="character" w:customStyle="1" w:styleId="146">
    <w:name w:val="Body Text Indent 2 Char"/>
    <w:basedOn w:val="90"/>
    <w:link w:val="57"/>
    <w:semiHidden/>
    <w:uiPriority w:val="99"/>
  </w:style>
  <w:style w:type="character" w:customStyle="1" w:styleId="147">
    <w:name w:val="Body Text Indent 3 Char"/>
    <w:basedOn w:val="90"/>
    <w:link w:val="73"/>
    <w:semiHidden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uiPriority w:val="99"/>
  </w:style>
  <w:style w:type="character" w:customStyle="1" w:styleId="149">
    <w:name w:val="Comment Text Char"/>
    <w:basedOn w:val="90"/>
    <w:link w:val="39"/>
    <w:semiHidden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uiPriority w:val="99"/>
  </w:style>
  <w:style w:type="character" w:customStyle="1" w:styleId="152">
    <w:name w:val="Document Map Char"/>
    <w:basedOn w:val="90"/>
    <w:link w:val="37"/>
    <w:semiHidden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uiPriority w:val="99"/>
  </w:style>
  <w:style w:type="character" w:customStyle="1" w:styleId="164">
    <w:name w:val="Plain Text Char"/>
    <w:basedOn w:val="90"/>
    <w:link w:val="51"/>
    <w:semiHidden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uiPriority w:val="99"/>
  </w:style>
  <w:style w:type="character" w:customStyle="1" w:styleId="168">
    <w:name w:val="Signature Char"/>
    <w:basedOn w:val="90"/>
    <w:link w:val="64"/>
    <w:semiHidden/>
    <w:uiPriority w:val="99"/>
  </w:style>
  <w:style w:type="character" w:customStyle="1" w:styleId="169">
    <w:name w:val="Subtitle Char"/>
    <w:basedOn w:val="90"/>
    <w:link w:val="68"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177</Words>
  <Characters>1162</Characters>
  <Lines>9</Lines>
  <Paragraphs>2</Paragraphs>
  <TotalTime>0</TotalTime>
  <ScaleCrop>false</ScaleCrop>
  <LinksUpToDate>false</LinksUpToDate>
  <CharactersWithSpaces>1337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2024-05-13T06:21:22Z</dcterms:modified>
  <dc:title>LS template for N3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BBA1BD1B38EB4B67B001BC2F48C503F0</vt:lpwstr>
  </property>
</Properties>
</file>